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8D9A69">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17</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2521931</w:t>
      </w:r>
    </w:p>
    <w:p w14:paraId="0C1193E1">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Dallas, USA, Nov. 17-21</w:t>
      </w:r>
      <w:r>
        <w:rPr>
          <w:rFonts w:ascii="Arial" w:hAnsi="Arial" w:eastAsia="宋体" w:cs="Arial"/>
          <w:b/>
          <w:sz w:val="24"/>
          <w:szCs w:val="24"/>
          <w:lang w:eastAsia="zh-CN"/>
        </w:rPr>
        <w:t>, 202</w:t>
      </w:r>
      <w:r>
        <w:rPr>
          <w:rFonts w:hint="eastAsia" w:eastAsia="宋体" w:cs="Arial"/>
          <w:b/>
          <w:sz w:val="24"/>
          <w:szCs w:val="24"/>
          <w:lang w:val="en-US" w:eastAsia="zh-CN"/>
        </w:rPr>
        <w:t>5</w:t>
      </w:r>
    </w:p>
    <w:p w14:paraId="276C1666">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14:paraId="7317A64F">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14:paraId="46D6B90E">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Perf part of R19 XR</w:t>
      </w:r>
    </w:p>
    <w:p w14:paraId="3D8E6576">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6.18.2</w:t>
      </w:r>
      <w:bookmarkStart w:id="3" w:name="_GoBack"/>
      <w:bookmarkEnd w:id="3"/>
    </w:p>
    <w:p w14:paraId="016A4D76">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14:paraId="45AEA9EB">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14:paraId="57835A9B">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In last meeting, the perf part of R19 XR has been discussed and some progress were achieved in [1]. Besides these progress, still some details around the test need to be decided. In this paper we provide our further views on these suspending details.</w:t>
      </w:r>
    </w:p>
    <w:p w14:paraId="42F1F2C5">
      <w:pPr>
        <w:pStyle w:val="2"/>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14:paraId="4541650D">
      <w:pPr>
        <w:bidi w:val="0"/>
        <w:rPr>
          <w:rFonts w:hint="eastAsia"/>
          <w:lang w:val="en-US" w:eastAsia="zh-CN"/>
        </w:rPr>
      </w:pPr>
      <w:r>
        <w:rPr>
          <w:rFonts w:hint="eastAsia"/>
          <w:lang w:val="en-US" w:eastAsia="zh-CN"/>
        </w:rPr>
        <w:t>For the scenarios to test, the following agreements were achieved in [1]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29302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331A3A77">
            <w:pPr>
              <w:rPr>
                <w:lang w:eastAsia="zh-CN"/>
              </w:rPr>
            </w:pPr>
            <w:r>
              <w:rPr>
                <w:lang w:eastAsia="zh-CN"/>
              </w:rPr>
              <w:t>&lt;</w:t>
            </w:r>
            <w:r>
              <w:rPr>
                <w:b/>
                <w:bCs/>
                <w:highlight w:val="green"/>
                <w:lang w:eastAsia="zh-CN"/>
              </w:rPr>
              <w:t>Agreement</w:t>
            </w:r>
            <w:r>
              <w:rPr>
                <w:lang w:eastAsia="zh-CN"/>
              </w:rPr>
              <w:t>&gt;</w:t>
            </w:r>
          </w:p>
          <w:p w14:paraId="2742A3B1">
            <w:pPr>
              <w:pStyle w:val="29"/>
              <w:numPr>
                <w:ilvl w:val="0"/>
                <w:numId w:val="5"/>
              </w:numPr>
              <w:ind w:firstLineChars="0"/>
              <w:rPr>
                <w:lang w:eastAsia="en-GB"/>
              </w:rPr>
            </w:pPr>
            <w:r>
              <w:rPr>
                <w:lang w:eastAsia="en-GB"/>
              </w:rPr>
              <w:t>At least for measurement procedure RAN4 RRM to define test cases for NR-SA for both FR1 and FR2-1</w:t>
            </w:r>
          </w:p>
          <w:p w14:paraId="65497DE6">
            <w:pPr>
              <w:pStyle w:val="29"/>
              <w:numPr>
                <w:ilvl w:val="1"/>
                <w:numId w:val="5"/>
              </w:numPr>
              <w:ind w:firstLineChars="0"/>
              <w:rPr>
                <w:lang w:eastAsia="en-GB"/>
              </w:rPr>
            </w:pPr>
            <w:r>
              <w:rPr>
                <w:lang w:eastAsia="en-GB"/>
              </w:rPr>
              <w:t xml:space="preserve">For FR1 TCs, </w:t>
            </w:r>
          </w:p>
          <w:p w14:paraId="68EC64E9">
            <w:pPr>
              <w:pStyle w:val="29"/>
              <w:numPr>
                <w:ilvl w:val="2"/>
                <w:numId w:val="5"/>
              </w:numPr>
              <w:ind w:firstLineChars="0"/>
              <w:rPr>
                <w:lang w:eastAsia="en-GB"/>
              </w:rPr>
            </w:pPr>
            <w:r>
              <w:rPr>
                <w:lang w:eastAsia="en-GB"/>
              </w:rPr>
              <w:t>all cells are in FR1</w:t>
            </w:r>
          </w:p>
          <w:p w14:paraId="7F4318AE">
            <w:pPr>
              <w:pStyle w:val="29"/>
              <w:numPr>
                <w:ilvl w:val="1"/>
                <w:numId w:val="5"/>
              </w:numPr>
              <w:ind w:firstLineChars="0"/>
              <w:rPr>
                <w:lang w:eastAsia="en-GB"/>
              </w:rPr>
            </w:pPr>
            <w:r>
              <w:rPr>
                <w:lang w:eastAsia="en-GB"/>
              </w:rPr>
              <w:t>For FR2 TCs</w:t>
            </w:r>
          </w:p>
          <w:p w14:paraId="1F5E8C16">
            <w:pPr>
              <w:pStyle w:val="29"/>
              <w:numPr>
                <w:ilvl w:val="2"/>
                <w:numId w:val="5"/>
              </w:numPr>
              <w:ind w:firstLineChars="0"/>
              <w:rPr>
                <w:lang w:eastAsia="en-GB"/>
              </w:rPr>
            </w:pPr>
            <w:r>
              <w:rPr>
                <w:lang w:eastAsia="en-GB"/>
              </w:rPr>
              <w:t>all cells in FR2-1</w:t>
            </w:r>
          </w:p>
          <w:p w14:paraId="6A603CE2">
            <w:pPr>
              <w:pStyle w:val="29"/>
              <w:numPr>
                <w:ilvl w:val="2"/>
                <w:numId w:val="5"/>
              </w:numPr>
              <w:ind w:firstLineChars="0"/>
              <w:rPr>
                <w:lang w:eastAsia="en-GB"/>
              </w:rPr>
            </w:pPr>
            <w:r>
              <w:rPr>
                <w:lang w:eastAsia="en-GB"/>
              </w:rPr>
              <w:t>FFS if all TCs also cover FR2-1</w:t>
            </w:r>
          </w:p>
          <w:p w14:paraId="27AEE0EC">
            <w:pPr>
              <w:pStyle w:val="29"/>
              <w:numPr>
                <w:ilvl w:val="0"/>
                <w:numId w:val="5"/>
              </w:numPr>
              <w:ind w:firstLineChars="0"/>
              <w:rPr>
                <w:rFonts w:hint="default"/>
                <w:vertAlign w:val="baseline"/>
                <w:lang w:val="en-US" w:eastAsia="zh-CN"/>
              </w:rPr>
            </w:pPr>
            <w:r>
              <w:rPr>
                <w:lang w:eastAsia="en-GB"/>
              </w:rPr>
              <w:t>Test cases are specified only for per-UE MGs</w:t>
            </w:r>
          </w:p>
        </w:tc>
      </w:tr>
    </w:tbl>
    <w:p w14:paraId="35E8365B">
      <w:pPr>
        <w:pStyle w:val="9"/>
        <w:numPr>
          <w:ilvl w:val="0"/>
          <w:numId w:val="0"/>
        </w:numPr>
        <w:bidi w:val="0"/>
        <w:ind w:leftChars="0"/>
        <w:rPr>
          <w:rFonts w:hint="eastAsia"/>
          <w:lang w:val="en-US" w:eastAsia="zh-CN"/>
        </w:rPr>
      </w:pPr>
      <w:r>
        <w:rPr>
          <w:rFonts w:hint="eastAsia"/>
          <w:lang w:val="en-US" w:eastAsia="zh-CN"/>
        </w:rPr>
        <w:t xml:space="preserve">It can be seen that whether all test cases should be done for both FR1 and FR2-1 is suspending. During last meeting, companies had warm discussion around whether to verify both per-FR MG and per-UE MG canceling, finally the conclusion is to only test per-UE MG canceling since even in existing test cases, no mixed MO configurations with both FR1 MO and FR2 MO are involved in, either FR1 MO(s) or FR MO(s) are configured, so here just to follow legacy tradition. Under such situation, actually no difference between per-UE MG and per-FR MG. As a result, only per-UE MGs is verified, no need to verify per-FR MGs. Regarding whether all TCs to cover both FR1 and FR2, actually based on the TC work split in last meeting, the test cases for L3 measurement and LTM on FR2-1 are both on the table, and the FR1 test case is under non-DRX configuration, FR2 test case is under DRX configuration, so the FFS here could be removed.    </w:t>
      </w:r>
    </w:p>
    <w:p w14:paraId="3E97BDE9">
      <w:pPr>
        <w:pStyle w:val="9"/>
        <w:numPr>
          <w:ilvl w:val="0"/>
          <w:numId w:val="0"/>
        </w:numPr>
        <w:bidi w:val="0"/>
        <w:ind w:leftChars="0"/>
        <w:rPr>
          <w:rFonts w:hint="default"/>
          <w:b/>
          <w:bCs/>
          <w:lang w:val="en-US" w:eastAsia="zh-CN"/>
        </w:rPr>
      </w:pPr>
      <w:r>
        <w:rPr>
          <w:rFonts w:hint="eastAsia"/>
          <w:b/>
          <w:bCs/>
          <w:lang w:val="en-US" w:eastAsia="zh-CN"/>
        </w:rPr>
        <w:t>Proposal 1: For the verification of measurement procedure, both L3 measurement and LTM are verified in FR2-1. Some of them are for non-DRX, others are for DRX.</w:t>
      </w:r>
    </w:p>
    <w:p w14:paraId="06C20FF3">
      <w:pPr>
        <w:pStyle w:val="9"/>
        <w:numPr>
          <w:ilvl w:val="0"/>
          <w:numId w:val="0"/>
        </w:numPr>
        <w:bidi w:val="0"/>
        <w:ind w:leftChars="0"/>
        <w:rPr>
          <w:rFonts w:hint="eastAsia"/>
          <w:lang w:val="en-US" w:eastAsia="zh-CN"/>
        </w:rPr>
      </w:pPr>
      <w:r>
        <w:rPr>
          <w:rFonts w:hint="eastAsia"/>
          <w:lang w:val="en-US" w:eastAsia="zh-CN"/>
        </w:rPr>
        <w:t>Beside the measurement procedure, whether to define test case(s) to verify the accuracy requirements, it is still suspending. Based on the conclusion of core part, legacy accuracy requirements are reused for XR.</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39278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1CE7AA36">
            <w:pPr>
              <w:rPr>
                <w:rFonts w:hint="default"/>
                <w:b/>
                <w:lang w:val="en-US" w:eastAsia="zh-CN"/>
              </w:rPr>
            </w:pPr>
            <w:r>
              <w:rPr>
                <w:b/>
                <w:lang w:eastAsia="zh-CN"/>
              </w:rPr>
              <w:t>&lt;</w:t>
            </w:r>
            <w:r>
              <w:rPr>
                <w:b/>
                <w:highlight w:val="green"/>
                <w:lang w:eastAsia="zh-CN"/>
              </w:rPr>
              <w:t>Agreement</w:t>
            </w:r>
            <w:r>
              <w:rPr>
                <w:b/>
                <w:lang w:eastAsia="zh-CN"/>
              </w:rPr>
              <w:t xml:space="preserve">&gt;: </w:t>
            </w:r>
            <w:r>
              <w:rPr>
                <w:rFonts w:hint="eastAsia"/>
                <w:b w:val="0"/>
                <w:bCs/>
                <w:lang w:val="en-US" w:eastAsia="zh-CN"/>
              </w:rPr>
              <w:t>113 meeting</w:t>
            </w:r>
          </w:p>
          <w:p w14:paraId="3E07F324">
            <w:pPr>
              <w:pStyle w:val="29"/>
              <w:numPr>
                <w:ilvl w:val="0"/>
                <w:numId w:val="6"/>
              </w:numPr>
              <w:ind w:firstLineChars="0"/>
              <w:rPr>
                <w:rFonts w:hint="default"/>
                <w:vertAlign w:val="baseline"/>
                <w:lang w:val="en-US" w:eastAsia="zh-CN"/>
              </w:rPr>
            </w:pPr>
            <w:r>
              <w:rPr>
                <w:lang w:eastAsia="zh-CN"/>
              </w:rPr>
              <w:t>Reuse existing measurement accuracy requirements.</w:t>
            </w:r>
          </w:p>
          <w:p w14:paraId="10A0605B">
            <w:pPr>
              <w:pStyle w:val="29"/>
              <w:numPr>
                <w:ilvl w:val="0"/>
                <w:numId w:val="6"/>
              </w:numPr>
              <w:ind w:firstLineChars="0"/>
              <w:rPr>
                <w:rFonts w:hint="default"/>
                <w:vertAlign w:val="baseline"/>
                <w:lang w:val="en-US" w:eastAsia="zh-CN"/>
              </w:rPr>
            </w:pPr>
            <w:r>
              <w:rPr>
                <w:lang w:eastAsia="zh-CN"/>
              </w:rPr>
              <w:t>RAN4 shall keep the number of samples for a frequency layer for L3 measurements unimpacted due to gap skipping</w:t>
            </w:r>
            <w:r>
              <w:rPr>
                <w:rFonts w:hint="eastAsia"/>
                <w:lang w:val="en-US" w:eastAsia="zh-CN"/>
              </w:rPr>
              <w:t xml:space="preserve"> </w:t>
            </w:r>
          </w:p>
        </w:tc>
      </w:tr>
    </w:tbl>
    <w:p w14:paraId="7BDCE462">
      <w:pPr>
        <w:pStyle w:val="9"/>
        <w:numPr>
          <w:ilvl w:val="0"/>
          <w:numId w:val="0"/>
        </w:numPr>
        <w:bidi w:val="0"/>
        <w:ind w:leftChars="0"/>
        <w:rPr>
          <w:rFonts w:hint="eastAsia"/>
          <w:lang w:val="en-US" w:eastAsia="zh-CN"/>
        </w:rPr>
      </w:pPr>
      <w:r>
        <w:rPr>
          <w:rFonts w:hint="eastAsia"/>
          <w:lang w:val="en-US" w:eastAsia="zh-CN"/>
        </w:rPr>
        <w:t>However since the MG skipping, to ensure same measurement performance, measurement extension is needed and the NR-U solution is applied. It should be noted that in NR-U, the accuracy requirements are still be verified in specific test cases even they reuse the legacy accuracy requirements. Considering the XR feature is applicable to both FR1 and FR2-1, not only restricted to the NR-U frequency range, to guarantee the measurement performance, we prefer to verify the accuracy requirements for XR, at least for FR2-1, which is more challenging since Rx beam sweeping is involved in.</w:t>
      </w:r>
    </w:p>
    <w:p w14:paraId="31A253EF">
      <w:pPr>
        <w:pStyle w:val="9"/>
        <w:numPr>
          <w:ilvl w:val="0"/>
          <w:numId w:val="0"/>
        </w:numPr>
        <w:bidi w:val="0"/>
        <w:ind w:leftChars="0"/>
        <w:rPr>
          <w:rFonts w:hint="default"/>
          <w:b/>
          <w:bCs/>
          <w:lang w:val="en-US" w:eastAsia="zh-CN"/>
        </w:rPr>
      </w:pPr>
      <w:r>
        <w:rPr>
          <w:rFonts w:hint="eastAsia"/>
          <w:b/>
          <w:bCs/>
          <w:lang w:val="en-US" w:eastAsia="zh-CN"/>
        </w:rPr>
        <w:t>Proposal 2: Verify the accuracy requirements for XR, at least for FR2-1.</w:t>
      </w:r>
    </w:p>
    <w:p w14:paraId="7066DB74">
      <w:pPr>
        <w:pStyle w:val="9"/>
        <w:numPr>
          <w:ilvl w:val="0"/>
          <w:numId w:val="0"/>
        </w:numPr>
        <w:bidi w:val="0"/>
        <w:ind w:leftChars="0"/>
        <w:rPr>
          <w:rFonts w:hint="default"/>
          <w:lang w:val="en-US" w:eastAsia="zh-CN"/>
        </w:rPr>
      </w:pPr>
      <w:r>
        <w:rPr>
          <w:rFonts w:hint="eastAsia"/>
          <w:lang w:val="en-US" w:eastAsia="zh-CN"/>
        </w:rPr>
        <w:t>Another aspect is how to verify or address the UE processing timeline in test case. It has been approved that the UE processing timeline would be addressed in the test case.</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103C1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293556B9">
            <w:pPr>
              <w:rPr>
                <w:lang w:eastAsia="zh-CN"/>
              </w:rPr>
            </w:pPr>
            <w:r>
              <w:rPr>
                <w:lang w:eastAsia="zh-CN"/>
              </w:rPr>
              <w:t>&lt;</w:t>
            </w:r>
            <w:r>
              <w:rPr>
                <w:b/>
                <w:bCs/>
                <w:highlight w:val="green"/>
                <w:lang w:eastAsia="zh-CN"/>
              </w:rPr>
              <w:t>Agreement</w:t>
            </w:r>
            <w:r>
              <w:rPr>
                <w:lang w:eastAsia="zh-CN"/>
              </w:rPr>
              <w:t>&gt;</w:t>
            </w:r>
          </w:p>
          <w:p w14:paraId="73DB83B8">
            <w:pPr>
              <w:snapToGrid w:val="0"/>
              <w:spacing w:after="120"/>
              <w:rPr>
                <w:rFonts w:eastAsia="Malgun Gothic"/>
                <w:sz w:val="21"/>
                <w:szCs w:val="21"/>
              </w:rPr>
            </w:pPr>
            <w:r>
              <w:rPr>
                <w:rFonts w:eastAsia="Malgun Gothic"/>
                <w:sz w:val="21"/>
                <w:szCs w:val="21"/>
              </w:rPr>
              <w:t>Proposals 1, 2, and 3 are addressed in the same test case</w:t>
            </w:r>
          </w:p>
          <w:p w14:paraId="475910A5">
            <w:pPr>
              <w:numPr>
                <w:ilvl w:val="0"/>
                <w:numId w:val="7"/>
              </w:numPr>
              <w:overflowPunct w:val="0"/>
              <w:autoSpaceDE w:val="0"/>
              <w:autoSpaceDN w:val="0"/>
              <w:adjustRightInd w:val="0"/>
              <w:snapToGrid w:val="0"/>
              <w:spacing w:after="120"/>
              <w:rPr>
                <w:rFonts w:eastAsia="Malgun Gothic"/>
                <w:sz w:val="21"/>
                <w:szCs w:val="21"/>
              </w:rPr>
            </w:pPr>
            <w:r>
              <w:rPr>
                <w:rFonts w:eastAsia="Malgun Gothic"/>
                <w:sz w:val="21"/>
                <w:szCs w:val="21"/>
              </w:rPr>
              <w:t>Proposal 1: measurement delay extension with gap cancellation</w:t>
            </w:r>
          </w:p>
          <w:p w14:paraId="3EE06BE0">
            <w:pPr>
              <w:numPr>
                <w:ilvl w:val="0"/>
                <w:numId w:val="7"/>
              </w:numPr>
              <w:overflowPunct w:val="0"/>
              <w:autoSpaceDE w:val="0"/>
              <w:autoSpaceDN w:val="0"/>
              <w:adjustRightInd w:val="0"/>
              <w:snapToGrid w:val="0"/>
              <w:spacing w:after="120"/>
              <w:rPr>
                <w:rFonts w:eastAsia="Malgun Gothic"/>
                <w:sz w:val="21"/>
                <w:szCs w:val="21"/>
              </w:rPr>
            </w:pPr>
            <w:r>
              <w:rPr>
                <w:rFonts w:eastAsia="Malgun Gothic"/>
                <w:sz w:val="21"/>
                <w:szCs w:val="21"/>
              </w:rPr>
              <w:t>Proposal 2: Reception/transmission without scheduling restrictions during cancelled gap occasions</w:t>
            </w:r>
          </w:p>
          <w:p w14:paraId="7DC25114">
            <w:pPr>
              <w:numPr>
                <w:ilvl w:val="0"/>
                <w:numId w:val="7"/>
              </w:numPr>
              <w:overflowPunct w:val="0"/>
              <w:autoSpaceDE w:val="0"/>
              <w:autoSpaceDN w:val="0"/>
              <w:adjustRightInd w:val="0"/>
              <w:snapToGrid w:val="0"/>
              <w:spacing w:after="120"/>
              <w:rPr>
                <w:rFonts w:hint="default"/>
                <w:vertAlign w:val="baseline"/>
                <w:lang w:val="en-US" w:eastAsia="zh-CN"/>
              </w:rPr>
            </w:pPr>
            <w:r>
              <w:rPr>
                <w:rFonts w:eastAsia="Malgun Gothic"/>
                <w:sz w:val="21"/>
                <w:szCs w:val="21"/>
              </w:rPr>
              <w:t>Proposal 3: The UE processing timeline of receiving the DCI-based MG skipping indication</w:t>
            </w:r>
          </w:p>
        </w:tc>
      </w:tr>
    </w:tbl>
    <w:p w14:paraId="160C2F73">
      <w:pPr>
        <w:pStyle w:val="9"/>
        <w:numPr>
          <w:ilvl w:val="0"/>
          <w:numId w:val="0"/>
        </w:numPr>
        <w:bidi w:val="0"/>
        <w:ind w:leftChars="0"/>
        <w:rPr>
          <w:rFonts w:hint="default"/>
          <w:lang w:val="en-US" w:eastAsia="zh-CN"/>
        </w:rPr>
      </w:pPr>
      <w:r>
        <w:rPr>
          <w:rFonts w:hint="eastAsia"/>
          <w:lang w:val="en-US" w:eastAsia="zh-CN"/>
        </w:rPr>
        <w:t>In terms of the exact test configuration, it was discussed in last meeting around the following options.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6508F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25C753EF">
            <w:pPr>
              <w:bidi w:val="0"/>
              <w:rPr>
                <w:rFonts w:eastAsia="Times New Roman"/>
                <w:b/>
                <w:bCs/>
                <w:szCs w:val="20"/>
                <w:lang w:val="en-GB" w:eastAsia="en-GB"/>
              </w:rPr>
            </w:pPr>
            <w:bookmarkStart w:id="0" w:name="_Toc210742351"/>
            <w:bookmarkStart w:id="1" w:name="_Toc206449552"/>
            <w:bookmarkStart w:id="2" w:name="_Toc206751942"/>
            <w:r>
              <w:rPr>
                <w:rFonts w:eastAsia="Times New Roman"/>
                <w:b/>
                <w:bCs/>
                <w:szCs w:val="20"/>
                <w:lang w:val="en-GB" w:eastAsia="en-GB"/>
              </w:rPr>
              <w:t>Issue 1-4-1: Toffset between DCI and start of MG</w:t>
            </w:r>
            <w:bookmarkEnd w:id="0"/>
            <w:bookmarkEnd w:id="1"/>
            <w:bookmarkEnd w:id="2"/>
          </w:p>
          <w:p w14:paraId="5C4D583F">
            <w:pPr>
              <w:rPr>
                <w:lang w:eastAsia="zh-CN"/>
              </w:rPr>
            </w:pPr>
            <w:r>
              <w:rPr>
                <w:lang w:eastAsia="zh-CN"/>
              </w:rPr>
              <w:t>&lt;</w:t>
            </w:r>
            <w:r>
              <w:rPr>
                <w:b/>
                <w:bCs/>
                <w:lang w:eastAsia="zh-CN"/>
              </w:rPr>
              <w:t>Way forward</w:t>
            </w:r>
            <w:r>
              <w:rPr>
                <w:lang w:eastAsia="zh-CN"/>
              </w:rPr>
              <w:t>&gt;</w:t>
            </w:r>
          </w:p>
          <w:p w14:paraId="6AEBCBAB">
            <w:pPr>
              <w:rPr>
                <w:lang w:eastAsia="zh-CN"/>
              </w:rPr>
            </w:pPr>
            <w:r>
              <w:rPr>
                <w:lang w:eastAsia="zh-CN"/>
              </w:rPr>
              <w:t>Proposals for discussion</w:t>
            </w:r>
          </w:p>
          <w:p w14:paraId="6012D8A6">
            <w:pPr>
              <w:pStyle w:val="29"/>
              <w:numPr>
                <w:ilvl w:val="0"/>
                <w:numId w:val="8"/>
              </w:numPr>
              <w:ind w:firstLineChars="0"/>
              <w:rPr>
                <w:lang w:eastAsia="zh-CN"/>
              </w:rPr>
            </w:pPr>
            <w:r>
              <w:rPr>
                <w:lang w:eastAsia="zh-CN"/>
              </w:rPr>
              <w:t xml:space="preserve">Option 1: The processing time 3ms/5ms shall be verified in the test cases. </w:t>
            </w:r>
          </w:p>
          <w:p w14:paraId="4E0E4F97">
            <w:pPr>
              <w:pStyle w:val="29"/>
              <w:numPr>
                <w:ilvl w:val="1"/>
                <w:numId w:val="8"/>
              </w:numPr>
              <w:ind w:firstLineChars="0"/>
              <w:rPr>
                <w:lang w:eastAsia="zh-CN"/>
              </w:rPr>
            </w:pPr>
            <w:r>
              <w:rPr>
                <w:lang w:eastAsia="zh-CN"/>
              </w:rPr>
              <w:t>Option 1a: Define a single test case that includes time offset of 5ms and 3ms with UE capability used as a condition</w:t>
            </w:r>
          </w:p>
          <w:p w14:paraId="20778ED0">
            <w:pPr>
              <w:pStyle w:val="29"/>
              <w:numPr>
                <w:ilvl w:val="0"/>
                <w:numId w:val="8"/>
              </w:numPr>
              <w:ind w:firstLineChars="0"/>
              <w:rPr>
                <w:rFonts w:hint="default"/>
                <w:vertAlign w:val="baseline"/>
                <w:lang w:val="en-US" w:eastAsia="zh-CN"/>
              </w:rPr>
            </w:pPr>
            <w:r>
              <w:rPr>
                <w:lang w:eastAsia="zh-CN"/>
              </w:rPr>
              <w:t>Option 2: Define test case for 5ms offset only.</w:t>
            </w:r>
          </w:p>
        </w:tc>
      </w:tr>
    </w:tbl>
    <w:p w14:paraId="66C219C9">
      <w:pPr>
        <w:pStyle w:val="9"/>
        <w:numPr>
          <w:ilvl w:val="0"/>
          <w:numId w:val="0"/>
        </w:numPr>
        <w:bidi w:val="0"/>
        <w:ind w:leftChars="0"/>
        <w:rPr>
          <w:rFonts w:hint="eastAsia"/>
          <w:lang w:val="en-US" w:eastAsia="zh-CN"/>
        </w:rPr>
      </w:pPr>
      <w:r>
        <w:rPr>
          <w:rFonts w:hint="eastAsia"/>
          <w:lang w:val="en-US" w:eastAsia="zh-CN"/>
        </w:rPr>
        <w:t>To our understanding, the 3ms timeline is an optional UE capability and the 5ms timeline is baseline, so we prefer Option 1a, i.e. define a single test case that includes time offset of 5ms and 3ms with UE capability used as a condition, i.e. for the UE not capable of 5ms, set 3ms as the configuration, and for the UE capable of 3ms, apply 3ms as the configuration.</w:t>
      </w:r>
    </w:p>
    <w:p w14:paraId="07E77159">
      <w:pPr>
        <w:pStyle w:val="9"/>
        <w:numPr>
          <w:ilvl w:val="0"/>
          <w:numId w:val="0"/>
        </w:numPr>
        <w:bidi w:val="0"/>
        <w:ind w:leftChars="0"/>
        <w:rPr>
          <w:rFonts w:hint="eastAsia"/>
          <w:b/>
          <w:bCs/>
          <w:lang w:val="en-US" w:eastAsia="zh-CN"/>
        </w:rPr>
      </w:pPr>
      <w:r>
        <w:rPr>
          <w:rFonts w:hint="eastAsia"/>
          <w:b/>
          <w:bCs/>
          <w:lang w:val="en-US" w:eastAsia="zh-CN"/>
        </w:rPr>
        <w:t>Proposal 3: For the Toffset between DCI and start of MG, define a single test case that includes time offset of 5ms and 3ms with UE capability used as a condition.</w:t>
      </w:r>
    </w:p>
    <w:p w14:paraId="7ECDF88A">
      <w:pPr>
        <w:pStyle w:val="9"/>
        <w:numPr>
          <w:ilvl w:val="0"/>
          <w:numId w:val="0"/>
        </w:numPr>
        <w:bidi w:val="0"/>
        <w:ind w:leftChars="0"/>
        <w:rPr>
          <w:rFonts w:hint="eastAsia" w:eastAsia="宋体"/>
          <w:lang w:val="en-US" w:eastAsia="zh-CN"/>
        </w:rPr>
      </w:pPr>
      <w:r>
        <w:rPr>
          <w:rFonts w:hint="eastAsia"/>
          <w:lang w:val="en-US" w:eastAsia="zh-CN"/>
        </w:rPr>
        <w:t>Regarding the</w:t>
      </w:r>
      <w:r>
        <w:rPr>
          <w:rFonts w:hint="eastAsia"/>
          <w:lang w:val="en-GB" w:eastAsia="en-GB"/>
        </w:rPr>
        <w:t xml:space="preserve"> SSB time index detection</w:t>
      </w:r>
      <w:r>
        <w:rPr>
          <w:rFonts w:hint="eastAsia" w:eastAsia="宋体"/>
          <w:lang w:val="en-US" w:eastAsia="zh-CN"/>
        </w:rPr>
        <w:t>, since for the verification of measurement procedure, only inter-frequency measurement is determined to test, so it is better to verify inter-frequency measurement in FR1 with SSB time index detection, and for the test case of FR2-1, without SSB time index detection.</w:t>
      </w:r>
    </w:p>
    <w:p w14:paraId="50A716A1">
      <w:pPr>
        <w:pStyle w:val="9"/>
        <w:numPr>
          <w:ilvl w:val="0"/>
          <w:numId w:val="0"/>
        </w:numPr>
        <w:bidi w:val="0"/>
        <w:ind w:leftChars="0"/>
        <w:rPr>
          <w:rFonts w:hint="eastAsia"/>
          <w:b/>
          <w:bCs/>
          <w:lang w:val="en-US" w:eastAsia="zh-CN"/>
        </w:rPr>
      </w:pPr>
      <w:r>
        <w:rPr>
          <w:rFonts w:hint="eastAsia"/>
          <w:b/>
          <w:bCs/>
          <w:lang w:val="en-US" w:eastAsia="zh-CN"/>
        </w:rPr>
        <w:t>Proposal 4: Define the inter-frequency measurement in FR1 with SSB time index detection, and the inter-frequency measurement in FR2 without SSB time index detection.</w:t>
      </w:r>
    </w:p>
    <w:p w14:paraId="76DCD978">
      <w:pPr>
        <w:pStyle w:val="9"/>
        <w:numPr>
          <w:ilvl w:val="0"/>
          <w:numId w:val="0"/>
        </w:numPr>
        <w:bidi w:val="0"/>
        <w:ind w:leftChars="0"/>
        <w:rPr>
          <w:rFonts w:hint="eastAsia"/>
          <w:lang w:val="en-US" w:eastAsia="zh-CN"/>
        </w:rPr>
      </w:pPr>
      <w:r>
        <w:rPr>
          <w:rFonts w:hint="eastAsia"/>
          <w:lang w:val="en-US" w:eastAsia="zh-CN"/>
        </w:rPr>
        <w:t>For which DCI format to use in the test case, either DCI format 0-1 or format 1-1 is fine, from the perspective of MG skipping, they have no difference. To simplify, we are fine to pick any one in the test case.</w:t>
      </w:r>
    </w:p>
    <w:p w14:paraId="7875C7AF">
      <w:pPr>
        <w:pStyle w:val="9"/>
        <w:numPr>
          <w:ilvl w:val="0"/>
          <w:numId w:val="0"/>
        </w:numPr>
        <w:bidi w:val="0"/>
        <w:ind w:leftChars="0"/>
        <w:rPr>
          <w:rFonts w:hint="eastAsia"/>
          <w:b/>
          <w:bCs/>
          <w:lang w:val="en-US" w:eastAsia="zh-CN"/>
        </w:rPr>
      </w:pPr>
      <w:r>
        <w:rPr>
          <w:rFonts w:hint="eastAsia"/>
          <w:b/>
          <w:bCs/>
          <w:lang w:val="en-US" w:eastAsia="zh-CN"/>
        </w:rPr>
        <w:t>Proposal 5: Pick either DCI format 0-1 or 1-1 in the test case.</w:t>
      </w:r>
    </w:p>
    <w:p w14:paraId="6B842228">
      <w:pPr>
        <w:pStyle w:val="9"/>
        <w:numPr>
          <w:ilvl w:val="0"/>
          <w:numId w:val="0"/>
        </w:numPr>
        <w:bidi w:val="0"/>
        <w:ind w:leftChars="0"/>
        <w:rPr>
          <w:rFonts w:hint="eastAsia"/>
          <w:lang w:val="en-US" w:eastAsia="zh-CN"/>
        </w:rPr>
      </w:pPr>
      <w:r>
        <w:rPr>
          <w:rFonts w:hint="eastAsia"/>
          <w:lang w:val="en-US" w:eastAsia="zh-CN"/>
        </w:rPr>
        <w:t>Another issue is the cancellation model in the test case. The following models and concrete cancellation ratios were raised in last meeting by companies: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54CAD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11369632">
            <w:r>
              <w:rPr>
                <w:b/>
                <w:bCs/>
              </w:rPr>
              <w:t xml:space="preserve">Proposals for </w:t>
            </w:r>
            <w:r>
              <w:rPr>
                <w:rFonts w:hint="eastAsia" w:eastAsia="宋体"/>
                <w:b/>
                <w:bCs/>
                <w:szCs w:val="20"/>
                <w:lang w:val="en-GB" w:eastAsia="zh-CN"/>
              </w:rPr>
              <w:t>Cancellation</w:t>
            </w:r>
            <w:r>
              <w:rPr>
                <w:rFonts w:eastAsia="Times New Roman"/>
                <w:b/>
                <w:bCs/>
                <w:szCs w:val="20"/>
                <w:lang w:val="en-GB" w:eastAsia="en-GB"/>
              </w:rPr>
              <w:t xml:space="preserve"> model for XR test cases:</w:t>
            </w:r>
          </w:p>
          <w:p w14:paraId="7787438B">
            <w:pPr>
              <w:pStyle w:val="29"/>
              <w:numPr>
                <w:ilvl w:val="0"/>
                <w:numId w:val="9"/>
              </w:numPr>
              <w:ind w:firstLineChars="0"/>
            </w:pPr>
            <w:r>
              <w:t xml:space="preserve">Option 1: Measurement gap </w:t>
            </w:r>
            <w:r>
              <w:rPr>
                <w:rFonts w:hint="eastAsia"/>
                <w:lang w:eastAsia="zh-CN"/>
              </w:rPr>
              <w:t>cancellation</w:t>
            </w:r>
            <w:r>
              <w:t xml:space="preserve"> is modelled as a fixed pattern for the test cases. </w:t>
            </w:r>
          </w:p>
          <w:p w14:paraId="518E61B0">
            <w:pPr>
              <w:pStyle w:val="29"/>
              <w:numPr>
                <w:ilvl w:val="0"/>
                <w:numId w:val="9"/>
              </w:numPr>
              <w:ind w:firstLineChars="0"/>
              <w:rPr>
                <w:rFonts w:hint="default"/>
                <w:vertAlign w:val="baseline"/>
                <w:lang w:val="en-US" w:eastAsia="zh-CN"/>
              </w:rPr>
            </w:pPr>
            <w:r>
              <w:t xml:space="preserve">Option 2: Measurement gap </w:t>
            </w:r>
            <w:r>
              <w:rPr>
                <w:rFonts w:hint="eastAsia"/>
                <w:lang w:eastAsia="zh-CN"/>
              </w:rPr>
              <w:t>cancellation</w:t>
            </w:r>
            <w:r>
              <w:t xml:space="preserve"> is determined randomly by the test equipment.</w:t>
            </w:r>
          </w:p>
          <w:p w14:paraId="26549EFF">
            <w:pPr>
              <w:pStyle w:val="29"/>
              <w:numPr>
                <w:ilvl w:val="0"/>
                <w:numId w:val="0"/>
              </w:numPr>
              <w:ind w:left="360" w:leftChars="0"/>
              <w:rPr>
                <w:rFonts w:hint="default"/>
                <w:vertAlign w:val="baseline"/>
                <w:lang w:val="en-US" w:eastAsia="zh-CN"/>
              </w:rPr>
            </w:pPr>
          </w:p>
          <w:p w14:paraId="44F14825">
            <w:pPr>
              <w:pStyle w:val="29"/>
              <w:numPr>
                <w:ilvl w:val="0"/>
                <w:numId w:val="0"/>
              </w:numPr>
              <w:rPr>
                <w:rFonts w:hint="eastAsia" w:eastAsia="宋体"/>
                <w:b/>
                <w:bCs/>
                <w:szCs w:val="20"/>
                <w:lang w:val="en-US" w:eastAsia="zh-CN"/>
              </w:rPr>
            </w:pPr>
            <w:r>
              <w:rPr>
                <w:rFonts w:hint="eastAsia" w:eastAsia="宋体"/>
                <w:b/>
                <w:bCs/>
                <w:szCs w:val="20"/>
                <w:lang w:val="en-GB" w:eastAsia="zh-CN"/>
              </w:rPr>
              <w:t>Cancellation</w:t>
            </w:r>
            <w:r>
              <w:rPr>
                <w:rFonts w:eastAsia="Times New Roman"/>
                <w:b/>
                <w:bCs/>
                <w:szCs w:val="20"/>
                <w:lang w:val="en-GB" w:eastAsia="en-GB"/>
              </w:rPr>
              <w:t xml:space="preserve"> ratio</w:t>
            </w:r>
            <w:r>
              <w:rPr>
                <w:rFonts w:hint="eastAsia" w:eastAsia="宋体"/>
                <w:b/>
                <w:bCs/>
                <w:szCs w:val="20"/>
                <w:lang w:val="en-US" w:eastAsia="zh-CN"/>
              </w:rPr>
              <w:t>:</w:t>
            </w:r>
          </w:p>
          <w:p w14:paraId="19471432">
            <w:pPr>
              <w:pStyle w:val="29"/>
              <w:numPr>
                <w:ilvl w:val="0"/>
                <w:numId w:val="10"/>
              </w:numPr>
              <w:ind w:firstLineChars="0"/>
            </w:pPr>
            <w:r>
              <w:t>Proposal 1: Ratio of gap occasions to be cancelled during the measurement period is 20% or 40% in the tests.</w:t>
            </w:r>
          </w:p>
          <w:p w14:paraId="56DE70C5">
            <w:pPr>
              <w:pStyle w:val="29"/>
              <w:numPr>
                <w:ilvl w:val="0"/>
                <w:numId w:val="10"/>
              </w:numPr>
              <w:ind w:firstLineChars="0"/>
            </w:pPr>
            <w:r>
              <w:t>Proposal 2: For Type 1 MGs test cases:</w:t>
            </w:r>
          </w:p>
          <w:p w14:paraId="2E990EA8">
            <w:pPr>
              <w:pStyle w:val="29"/>
              <w:numPr>
                <w:ilvl w:val="1"/>
                <w:numId w:val="10"/>
              </w:numPr>
              <w:ind w:firstLineChars="0"/>
            </w:pPr>
            <w:r>
              <w:t xml:space="preserve">Measurement gap </w:t>
            </w:r>
            <w:r>
              <w:rPr>
                <w:rFonts w:hint="eastAsia"/>
                <w:lang w:eastAsia="zh-CN"/>
              </w:rPr>
              <w:t>cancellation</w:t>
            </w:r>
            <w:r>
              <w:t xml:space="preserve"> is determined randomly by the test equipment with a ratio of 50% for UE supporting 5ms Toffset</w:t>
            </w:r>
          </w:p>
          <w:p w14:paraId="14CF4EC8">
            <w:pPr>
              <w:pStyle w:val="29"/>
              <w:numPr>
                <w:ilvl w:val="1"/>
                <w:numId w:val="10"/>
              </w:numPr>
              <w:ind w:firstLineChars="0"/>
              <w:rPr>
                <w:rFonts w:hint="eastAsia" w:eastAsia="宋体"/>
                <w:b/>
                <w:bCs/>
                <w:szCs w:val="20"/>
                <w:lang w:val="en-US" w:eastAsia="zh-CN"/>
              </w:rPr>
            </w:pPr>
            <w:r>
              <w:t xml:space="preserve">Measurement gap </w:t>
            </w:r>
            <w:r>
              <w:rPr>
                <w:rFonts w:hint="eastAsia"/>
                <w:lang w:eastAsia="zh-CN"/>
              </w:rPr>
              <w:t>cancellation</w:t>
            </w:r>
            <w:r>
              <w:t xml:space="preserve"> is determined randomly by the test equipment with a ratio of 40% for UE supporting 3ms Toffset</w:t>
            </w:r>
          </w:p>
        </w:tc>
      </w:tr>
    </w:tbl>
    <w:p w14:paraId="213AFD76">
      <w:pPr>
        <w:pStyle w:val="9"/>
        <w:numPr>
          <w:ilvl w:val="0"/>
          <w:numId w:val="0"/>
        </w:numPr>
        <w:bidi w:val="0"/>
        <w:ind w:leftChars="0"/>
        <w:rPr>
          <w:rFonts w:hint="eastAsia"/>
          <w:lang w:val="en-US" w:eastAsia="zh-CN"/>
        </w:rPr>
      </w:pPr>
      <w:r>
        <w:rPr>
          <w:rFonts w:hint="eastAsia"/>
          <w:lang w:val="en-US" w:eastAsia="zh-CN"/>
        </w:rPr>
        <w:t>Considering the MG skipping is only allowed to be indicated through DCI, from UE perspective, not any fixed pattern to follow, the MG skipping is randomly. To fully align with the UE processing in practice, we prefer to set the MG cancellation randomly in the test. While to verify the UE processing timeline of 3ms/5ms, the 1</w:t>
      </w:r>
      <w:r>
        <w:rPr>
          <w:rFonts w:hint="eastAsia"/>
          <w:vertAlign w:val="superscript"/>
          <w:lang w:val="en-US" w:eastAsia="zh-CN"/>
        </w:rPr>
        <w:t>st</w:t>
      </w:r>
      <w:r>
        <w:rPr>
          <w:rFonts w:hint="eastAsia"/>
          <w:lang w:val="en-US" w:eastAsia="zh-CN"/>
        </w:rPr>
        <w:t xml:space="preserve"> canceled measurement gap occasion should be right 3ms/5ms later than the DCI receiving. Regarding the ratio of the MG cancellation, actually not any concrete condition or prerequisite was approved until now, however for the sake of instruction of the test setting, it seems an ratio of random MG cancellation is needed. To simplify the test setting, we prefer to set a unified MG cancellation ratio in the test for both 3ms and 5ms timeline.</w:t>
      </w:r>
    </w:p>
    <w:p w14:paraId="4A5CAC91">
      <w:pPr>
        <w:pStyle w:val="9"/>
        <w:numPr>
          <w:ilvl w:val="0"/>
          <w:numId w:val="0"/>
        </w:numPr>
        <w:bidi w:val="0"/>
        <w:ind w:leftChars="0"/>
        <w:rPr>
          <w:rFonts w:hint="default"/>
          <w:lang w:val="en-US" w:eastAsia="zh-CN"/>
        </w:rPr>
      </w:pPr>
      <w:r>
        <w:rPr>
          <w:rFonts w:hint="eastAsia"/>
          <w:b/>
          <w:bCs/>
          <w:lang w:val="en-US" w:eastAsia="zh-CN"/>
        </w:rPr>
        <w:t>Proposal 6: Measurement gap cancellation is determined randomly by the test equipment, the 1st canceled measurement gap occasion should be right 3ms/5ms later than the DCI receiving. The cancellation ratio could be set as a unified value for both 3ms and 5ms timeline, e.g. 50%.</w:t>
      </w:r>
    </w:p>
    <w:p w14:paraId="5C7E1088">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14:paraId="0CF7950B">
      <w:pPr>
        <w:pStyle w:val="9"/>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 around the performance part of XR</w:t>
      </w:r>
      <w:r>
        <w:rPr>
          <w:rFonts w:eastAsia="宋体"/>
          <w:bCs/>
          <w:color w:val="auto"/>
          <w:sz w:val="20"/>
          <w:szCs w:val="20"/>
          <w:lang w:val="en-GB" w:eastAsia="zh-CN"/>
        </w:rPr>
        <w:t>:</w:t>
      </w:r>
    </w:p>
    <w:p w14:paraId="60097810">
      <w:pPr>
        <w:pStyle w:val="9"/>
        <w:numPr>
          <w:ilvl w:val="0"/>
          <w:numId w:val="0"/>
        </w:numPr>
        <w:bidi w:val="0"/>
        <w:ind w:leftChars="0"/>
        <w:rPr>
          <w:rFonts w:hint="eastAsia"/>
          <w:b/>
          <w:bCs/>
          <w:lang w:val="en-US" w:eastAsia="zh-CN"/>
        </w:rPr>
      </w:pPr>
      <w:r>
        <w:rPr>
          <w:rFonts w:hint="eastAsia"/>
          <w:b/>
          <w:bCs/>
          <w:lang w:val="en-US" w:eastAsia="zh-CN"/>
        </w:rPr>
        <w:t>Proposal 1: For the verification of measurement procedure, both L3 measurement and LTM are verified in FR2-1. Some of them are for non-DRX, others are for DRX.</w:t>
      </w:r>
    </w:p>
    <w:p w14:paraId="6991D174">
      <w:pPr>
        <w:pStyle w:val="9"/>
        <w:numPr>
          <w:ilvl w:val="0"/>
          <w:numId w:val="0"/>
        </w:numPr>
        <w:bidi w:val="0"/>
        <w:ind w:leftChars="0"/>
        <w:rPr>
          <w:rFonts w:hint="eastAsia"/>
          <w:b/>
          <w:bCs/>
          <w:lang w:val="en-US" w:eastAsia="zh-CN"/>
        </w:rPr>
      </w:pPr>
      <w:r>
        <w:rPr>
          <w:rFonts w:hint="eastAsia"/>
          <w:b/>
          <w:bCs/>
          <w:lang w:val="en-US" w:eastAsia="zh-CN"/>
        </w:rPr>
        <w:t>Proposal 2: Verify the accuracy requirements for XR, at least for FR2-1.</w:t>
      </w:r>
    </w:p>
    <w:p w14:paraId="41FAE85B">
      <w:pPr>
        <w:pStyle w:val="9"/>
        <w:numPr>
          <w:ilvl w:val="0"/>
          <w:numId w:val="0"/>
        </w:numPr>
        <w:bidi w:val="0"/>
        <w:ind w:leftChars="0"/>
        <w:rPr>
          <w:rFonts w:hint="eastAsia"/>
          <w:b/>
          <w:bCs/>
          <w:lang w:val="en-US" w:eastAsia="zh-CN"/>
        </w:rPr>
      </w:pPr>
      <w:r>
        <w:rPr>
          <w:rFonts w:hint="eastAsia"/>
          <w:b/>
          <w:bCs/>
          <w:lang w:val="en-US" w:eastAsia="zh-CN"/>
        </w:rPr>
        <w:t>Proposal 3: For the Toffset between DCI and start of MG, define a single test case that includes time offset of 5ms and 3ms with UE capability used as a condition.</w:t>
      </w:r>
    </w:p>
    <w:p w14:paraId="5235D6D5">
      <w:pPr>
        <w:pStyle w:val="9"/>
        <w:numPr>
          <w:ilvl w:val="0"/>
          <w:numId w:val="0"/>
        </w:numPr>
        <w:bidi w:val="0"/>
        <w:ind w:leftChars="0"/>
        <w:rPr>
          <w:rFonts w:hint="eastAsia"/>
          <w:b/>
          <w:bCs/>
          <w:lang w:val="en-US" w:eastAsia="zh-CN"/>
        </w:rPr>
      </w:pPr>
      <w:r>
        <w:rPr>
          <w:rFonts w:hint="eastAsia"/>
          <w:b/>
          <w:bCs/>
          <w:lang w:val="en-US" w:eastAsia="zh-CN"/>
        </w:rPr>
        <w:t>Proposal 4: Define the inter-frequency measurement in FR1 with SSB time index detection, and the inter-frequency measurement in FR2 without SSB time index detection.</w:t>
      </w:r>
    </w:p>
    <w:p w14:paraId="45B736AF">
      <w:pPr>
        <w:pStyle w:val="9"/>
        <w:numPr>
          <w:ilvl w:val="0"/>
          <w:numId w:val="0"/>
        </w:numPr>
        <w:bidi w:val="0"/>
        <w:ind w:leftChars="0"/>
        <w:rPr>
          <w:rFonts w:hint="eastAsia"/>
          <w:b/>
          <w:bCs/>
          <w:lang w:val="en-US" w:eastAsia="zh-CN"/>
        </w:rPr>
      </w:pPr>
      <w:r>
        <w:rPr>
          <w:rFonts w:hint="eastAsia"/>
          <w:b/>
          <w:bCs/>
          <w:lang w:val="en-US" w:eastAsia="zh-CN"/>
        </w:rPr>
        <w:t>Proposal 5: Pick either DCI format 0-1 or 1-1 in the test case.</w:t>
      </w:r>
    </w:p>
    <w:p w14:paraId="26FFA774">
      <w:pPr>
        <w:pStyle w:val="9"/>
        <w:numPr>
          <w:ilvl w:val="0"/>
          <w:numId w:val="0"/>
        </w:numPr>
        <w:bidi w:val="0"/>
        <w:ind w:leftChars="0"/>
        <w:rPr>
          <w:rFonts w:hint="eastAsia"/>
          <w:b/>
          <w:bCs/>
          <w:lang w:val="en-US" w:eastAsia="zh-CN"/>
        </w:rPr>
      </w:pPr>
      <w:r>
        <w:rPr>
          <w:rFonts w:hint="eastAsia"/>
          <w:b/>
          <w:bCs/>
          <w:lang w:val="en-US" w:eastAsia="zh-CN"/>
        </w:rPr>
        <w:t>Proposal 6: Measurement gap cancellation is determined randomly by the test equipment, the 1st canceled measurement gap occasion should be right 3ms/5ms later than the DCI receiving. The cancellation ratio could be set as a unified value for both 3ms and 5ms timeline, e.g. 50%.</w:t>
      </w:r>
    </w:p>
    <w:p w14:paraId="07D58219">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14:paraId="610C6361">
      <w:pPr>
        <w:pStyle w:val="10"/>
        <w:numPr>
          <w:ilvl w:val="0"/>
          <w:numId w:val="11"/>
        </w:numPr>
        <w:ind w:leftChars="0"/>
        <w:rPr>
          <w:rFonts w:hint="eastAsia"/>
          <w:color w:val="auto"/>
          <w:sz w:val="20"/>
          <w:szCs w:val="20"/>
          <w:highlight w:val="none"/>
          <w:lang w:val="en-US" w:eastAsia="zh-CN"/>
        </w:rPr>
      </w:pPr>
      <w:r>
        <w:rPr>
          <w:rFonts w:hint="eastAsia"/>
          <w:color w:val="auto"/>
          <w:sz w:val="20"/>
          <w:szCs w:val="20"/>
          <w:highlight w:val="none"/>
          <w:lang w:val="en-US" w:eastAsia="zh-CN"/>
        </w:rPr>
        <w:t>R4-</w:t>
      </w:r>
      <w:r>
        <w:rPr>
          <w:rFonts w:hint="eastAsia"/>
          <w:sz w:val="20"/>
          <w:szCs w:val="20"/>
          <w:lang w:val="en-US" w:eastAsia="zh-CN"/>
        </w:rPr>
        <w:t>2514869</w:t>
      </w:r>
      <w:r>
        <w:rPr>
          <w:rFonts w:hint="eastAsia"/>
          <w:color w:val="auto"/>
          <w:sz w:val="20"/>
          <w:szCs w:val="20"/>
          <w:highlight w:val="none"/>
          <w:lang w:val="en-US" w:eastAsia="zh-CN"/>
        </w:rPr>
        <w:t xml:space="preserve"> WF on NR_XR_Ph3_RRM, Nokia, RAN4#116bis.</w:t>
      </w:r>
    </w:p>
    <w:p w14:paraId="49C990A3">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modern"/>
    <w:pitch w:val="default"/>
    <w:sig w:usb0="900002AF" w:usb1="01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264B5">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4FDA6D"/>
    <w:multiLevelType w:val="singleLevel"/>
    <w:tmpl w:val="DC4FDA6D"/>
    <w:lvl w:ilvl="0" w:tentative="0">
      <w:start w:val="1"/>
      <w:numFmt w:val="decimal"/>
      <w:suff w:val="space"/>
      <w:lvlText w:val="[%1]"/>
      <w:lvlJc w:val="left"/>
    </w:lvl>
  </w:abstractNum>
  <w:abstractNum w:abstractNumId="1">
    <w:nsid w:val="026A4A2B"/>
    <w:multiLevelType w:val="multilevel"/>
    <w:tmpl w:val="026A4A2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50535C7"/>
    <w:multiLevelType w:val="multilevel"/>
    <w:tmpl w:val="050535C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1FB51D1F"/>
    <w:multiLevelType w:val="multilevel"/>
    <w:tmpl w:val="1FB51D1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5625C69"/>
    <w:multiLevelType w:val="multilevel"/>
    <w:tmpl w:val="25625C6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4BDF65F6"/>
    <w:multiLevelType w:val="multilevel"/>
    <w:tmpl w:val="4BDF65F6"/>
    <w:lvl w:ilvl="0" w:tentative="0">
      <w:start w:val="1"/>
      <w:numFmt w:val="decimal"/>
      <w:pStyle w:val="65"/>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9">
    <w:nsid w:val="78F11089"/>
    <w:multiLevelType w:val="multilevel"/>
    <w:tmpl w:val="78F1108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FA817BF"/>
    <w:multiLevelType w:val="multilevel"/>
    <w:tmpl w:val="7FA817B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7"/>
  </w:num>
  <w:num w:numId="3">
    <w:abstractNumId w:val="6"/>
  </w:num>
  <w:num w:numId="4">
    <w:abstractNumId w:val="3"/>
  </w:num>
  <w:num w:numId="5">
    <w:abstractNumId w:val="1"/>
  </w:num>
  <w:num w:numId="6">
    <w:abstractNumId w:val="9"/>
  </w:num>
  <w:num w:numId="7">
    <w:abstractNumId w:val="5"/>
  </w:num>
  <w:num w:numId="8">
    <w:abstractNumId w:val="2"/>
  </w:num>
  <w:num w:numId="9">
    <w:abstractNumId w:val="4"/>
  </w:num>
  <w:num w:numId="10">
    <w:abstractNumId w:val="1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BF64E7"/>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961BB"/>
    <w:rsid w:val="041A3DB6"/>
    <w:rsid w:val="043075B1"/>
    <w:rsid w:val="0449798F"/>
    <w:rsid w:val="0453753A"/>
    <w:rsid w:val="045A5C38"/>
    <w:rsid w:val="04654053"/>
    <w:rsid w:val="046B34D6"/>
    <w:rsid w:val="046D3DD6"/>
    <w:rsid w:val="046F3AAD"/>
    <w:rsid w:val="04793516"/>
    <w:rsid w:val="047A3CFF"/>
    <w:rsid w:val="048960D6"/>
    <w:rsid w:val="04965F37"/>
    <w:rsid w:val="049E4425"/>
    <w:rsid w:val="049E695D"/>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13441"/>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860B69"/>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37416"/>
    <w:rsid w:val="080A3AE6"/>
    <w:rsid w:val="080F6EA0"/>
    <w:rsid w:val="082D7498"/>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AF922DB"/>
    <w:rsid w:val="0B0362DC"/>
    <w:rsid w:val="0B12013A"/>
    <w:rsid w:val="0B1E364C"/>
    <w:rsid w:val="0B2D2436"/>
    <w:rsid w:val="0B3D3C2F"/>
    <w:rsid w:val="0B536C7D"/>
    <w:rsid w:val="0B5F1776"/>
    <w:rsid w:val="0B6E169D"/>
    <w:rsid w:val="0B735EF6"/>
    <w:rsid w:val="0B8D76AE"/>
    <w:rsid w:val="0B936E01"/>
    <w:rsid w:val="0B993DEF"/>
    <w:rsid w:val="0BAF5541"/>
    <w:rsid w:val="0BB0429A"/>
    <w:rsid w:val="0BB97253"/>
    <w:rsid w:val="0BC05029"/>
    <w:rsid w:val="0BDE36C2"/>
    <w:rsid w:val="0BE1300C"/>
    <w:rsid w:val="0BFF5FC6"/>
    <w:rsid w:val="0C265CE3"/>
    <w:rsid w:val="0C394019"/>
    <w:rsid w:val="0C491F24"/>
    <w:rsid w:val="0C5D35AC"/>
    <w:rsid w:val="0C636AE4"/>
    <w:rsid w:val="0C6D1703"/>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94E4F"/>
    <w:rsid w:val="0F7C7661"/>
    <w:rsid w:val="0F8320AA"/>
    <w:rsid w:val="0F8E1513"/>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B37BA"/>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31795"/>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B40B06"/>
    <w:rsid w:val="13C927E6"/>
    <w:rsid w:val="13F44C4B"/>
    <w:rsid w:val="13F45D5B"/>
    <w:rsid w:val="14006D19"/>
    <w:rsid w:val="14150C68"/>
    <w:rsid w:val="141A663B"/>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431E8D"/>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5FC5020"/>
    <w:rsid w:val="160F72CA"/>
    <w:rsid w:val="162B18F1"/>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B6790"/>
    <w:rsid w:val="199E5FEF"/>
    <w:rsid w:val="19A43643"/>
    <w:rsid w:val="19AC798F"/>
    <w:rsid w:val="19CE6E52"/>
    <w:rsid w:val="19CF0631"/>
    <w:rsid w:val="19D55D37"/>
    <w:rsid w:val="19DF2889"/>
    <w:rsid w:val="19F93196"/>
    <w:rsid w:val="1A1C23B7"/>
    <w:rsid w:val="1A273DF6"/>
    <w:rsid w:val="1A2810B2"/>
    <w:rsid w:val="1A284503"/>
    <w:rsid w:val="1A4F4617"/>
    <w:rsid w:val="1A605D51"/>
    <w:rsid w:val="1A8264EB"/>
    <w:rsid w:val="1A961A54"/>
    <w:rsid w:val="1AAC72D1"/>
    <w:rsid w:val="1AAE4BD8"/>
    <w:rsid w:val="1AC2149C"/>
    <w:rsid w:val="1AD01A1B"/>
    <w:rsid w:val="1AD62B5A"/>
    <w:rsid w:val="1AFA5806"/>
    <w:rsid w:val="1B1A1B09"/>
    <w:rsid w:val="1B201F41"/>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37BCA"/>
    <w:rsid w:val="1DB50122"/>
    <w:rsid w:val="1DC72746"/>
    <w:rsid w:val="1DD663F1"/>
    <w:rsid w:val="1DE31B7A"/>
    <w:rsid w:val="1DEB5095"/>
    <w:rsid w:val="1DEC428E"/>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0A017C"/>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15C7A"/>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613B53"/>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582ADE"/>
    <w:rsid w:val="22795475"/>
    <w:rsid w:val="227A1549"/>
    <w:rsid w:val="227E0004"/>
    <w:rsid w:val="228201CD"/>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9C1933"/>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5E4C82"/>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14189"/>
    <w:rsid w:val="2B5B6DCA"/>
    <w:rsid w:val="2B682CF0"/>
    <w:rsid w:val="2B770F5A"/>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8D1DB4"/>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42621"/>
    <w:rsid w:val="34ED1C61"/>
    <w:rsid w:val="34F04638"/>
    <w:rsid w:val="351457B8"/>
    <w:rsid w:val="353E0BCA"/>
    <w:rsid w:val="35444C30"/>
    <w:rsid w:val="354B524C"/>
    <w:rsid w:val="354B77FD"/>
    <w:rsid w:val="354F34D3"/>
    <w:rsid w:val="356E1F2A"/>
    <w:rsid w:val="357D0A1B"/>
    <w:rsid w:val="357F40A3"/>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71BA6"/>
    <w:rsid w:val="373E6A40"/>
    <w:rsid w:val="37462186"/>
    <w:rsid w:val="37543267"/>
    <w:rsid w:val="376F45D9"/>
    <w:rsid w:val="378B6E07"/>
    <w:rsid w:val="37937B3B"/>
    <w:rsid w:val="37947066"/>
    <w:rsid w:val="379D23F9"/>
    <w:rsid w:val="37A5602D"/>
    <w:rsid w:val="37A929D2"/>
    <w:rsid w:val="37AD7866"/>
    <w:rsid w:val="37AF0589"/>
    <w:rsid w:val="37B07864"/>
    <w:rsid w:val="37C86246"/>
    <w:rsid w:val="37D034E8"/>
    <w:rsid w:val="37D17E7D"/>
    <w:rsid w:val="37DA1313"/>
    <w:rsid w:val="37DF1BA3"/>
    <w:rsid w:val="37E71D30"/>
    <w:rsid w:val="37E9152F"/>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7E4A28"/>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9963E7"/>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654DD9"/>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0E0CFB"/>
    <w:rsid w:val="441E3344"/>
    <w:rsid w:val="44254AEB"/>
    <w:rsid w:val="44272F23"/>
    <w:rsid w:val="442739BA"/>
    <w:rsid w:val="443029F6"/>
    <w:rsid w:val="443C20C1"/>
    <w:rsid w:val="44455943"/>
    <w:rsid w:val="444C5F5A"/>
    <w:rsid w:val="44616642"/>
    <w:rsid w:val="44646AE5"/>
    <w:rsid w:val="446B70FA"/>
    <w:rsid w:val="44776310"/>
    <w:rsid w:val="448F338E"/>
    <w:rsid w:val="448F5150"/>
    <w:rsid w:val="44955526"/>
    <w:rsid w:val="44972678"/>
    <w:rsid w:val="449E40F6"/>
    <w:rsid w:val="44B5545B"/>
    <w:rsid w:val="44BD15A5"/>
    <w:rsid w:val="44C40B54"/>
    <w:rsid w:val="44E072DF"/>
    <w:rsid w:val="44E2703F"/>
    <w:rsid w:val="44EF700C"/>
    <w:rsid w:val="44F87075"/>
    <w:rsid w:val="44F95DC1"/>
    <w:rsid w:val="450B7240"/>
    <w:rsid w:val="451632B9"/>
    <w:rsid w:val="451976F0"/>
    <w:rsid w:val="451E29E2"/>
    <w:rsid w:val="4539627C"/>
    <w:rsid w:val="45407B4A"/>
    <w:rsid w:val="45440222"/>
    <w:rsid w:val="455D7F73"/>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1690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20FB3"/>
    <w:rsid w:val="4CE91422"/>
    <w:rsid w:val="4CFD051B"/>
    <w:rsid w:val="4D175F8A"/>
    <w:rsid w:val="4D317D64"/>
    <w:rsid w:val="4D3229FD"/>
    <w:rsid w:val="4D39669C"/>
    <w:rsid w:val="4D396894"/>
    <w:rsid w:val="4D3B1641"/>
    <w:rsid w:val="4D434EB5"/>
    <w:rsid w:val="4D4538EF"/>
    <w:rsid w:val="4D6D2260"/>
    <w:rsid w:val="4D713E66"/>
    <w:rsid w:val="4D7F78DB"/>
    <w:rsid w:val="4D8676F5"/>
    <w:rsid w:val="4D924A76"/>
    <w:rsid w:val="4D955C59"/>
    <w:rsid w:val="4DB824B4"/>
    <w:rsid w:val="4DBB15FF"/>
    <w:rsid w:val="4DBB403F"/>
    <w:rsid w:val="4DC33AEA"/>
    <w:rsid w:val="4DD23F54"/>
    <w:rsid w:val="4DD47439"/>
    <w:rsid w:val="4DD926D1"/>
    <w:rsid w:val="4DD962BB"/>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5E365D"/>
    <w:rsid w:val="4F607362"/>
    <w:rsid w:val="4F6647C5"/>
    <w:rsid w:val="4F6B6B31"/>
    <w:rsid w:val="4F7E7FBA"/>
    <w:rsid w:val="4F833434"/>
    <w:rsid w:val="4F920952"/>
    <w:rsid w:val="4F984682"/>
    <w:rsid w:val="4FAC7B73"/>
    <w:rsid w:val="4FBD0D21"/>
    <w:rsid w:val="4FC61B2C"/>
    <w:rsid w:val="4FCC736D"/>
    <w:rsid w:val="4FCD0D34"/>
    <w:rsid w:val="4FDF7F83"/>
    <w:rsid w:val="4FE47A1D"/>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14A75"/>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4E36DD"/>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53F29"/>
    <w:rsid w:val="55BB221D"/>
    <w:rsid w:val="55CD1687"/>
    <w:rsid w:val="55E86822"/>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02967"/>
    <w:rsid w:val="58532FAC"/>
    <w:rsid w:val="585A78D7"/>
    <w:rsid w:val="585C6786"/>
    <w:rsid w:val="58793674"/>
    <w:rsid w:val="58804FBD"/>
    <w:rsid w:val="589408A7"/>
    <w:rsid w:val="58AE7BC9"/>
    <w:rsid w:val="58C270CB"/>
    <w:rsid w:val="58C62D76"/>
    <w:rsid w:val="58CF29FE"/>
    <w:rsid w:val="58D0053D"/>
    <w:rsid w:val="58E53798"/>
    <w:rsid w:val="58EB0542"/>
    <w:rsid w:val="59021A1C"/>
    <w:rsid w:val="590525A9"/>
    <w:rsid w:val="59296D9D"/>
    <w:rsid w:val="594B3F35"/>
    <w:rsid w:val="595E268E"/>
    <w:rsid w:val="596E3BBB"/>
    <w:rsid w:val="597B223C"/>
    <w:rsid w:val="5984486C"/>
    <w:rsid w:val="598B13F5"/>
    <w:rsid w:val="598C40A0"/>
    <w:rsid w:val="59CA4869"/>
    <w:rsid w:val="59DA647E"/>
    <w:rsid w:val="59DB2C9B"/>
    <w:rsid w:val="59DF69B6"/>
    <w:rsid w:val="59E50854"/>
    <w:rsid w:val="59E55513"/>
    <w:rsid w:val="59E72733"/>
    <w:rsid w:val="59F36630"/>
    <w:rsid w:val="59FF2B51"/>
    <w:rsid w:val="5A050790"/>
    <w:rsid w:val="5A0F540D"/>
    <w:rsid w:val="5A556E1A"/>
    <w:rsid w:val="5A651E0C"/>
    <w:rsid w:val="5A664C68"/>
    <w:rsid w:val="5A682205"/>
    <w:rsid w:val="5A7526FC"/>
    <w:rsid w:val="5A7616BE"/>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BFB5978"/>
    <w:rsid w:val="5C0500E3"/>
    <w:rsid w:val="5C0D03B6"/>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0C6764"/>
    <w:rsid w:val="5D193B8A"/>
    <w:rsid w:val="5D1F4ECE"/>
    <w:rsid w:val="5D2D584D"/>
    <w:rsid w:val="5D2F4A70"/>
    <w:rsid w:val="5D446018"/>
    <w:rsid w:val="5D48394B"/>
    <w:rsid w:val="5D4A312B"/>
    <w:rsid w:val="5D4B7080"/>
    <w:rsid w:val="5D4E2885"/>
    <w:rsid w:val="5D5C5F9F"/>
    <w:rsid w:val="5D631442"/>
    <w:rsid w:val="5D641CA2"/>
    <w:rsid w:val="5D663F28"/>
    <w:rsid w:val="5D66487A"/>
    <w:rsid w:val="5D787776"/>
    <w:rsid w:val="5D870504"/>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A279A8"/>
    <w:rsid w:val="5FBA395F"/>
    <w:rsid w:val="5FBA5966"/>
    <w:rsid w:val="5FBD4362"/>
    <w:rsid w:val="5FD97DB6"/>
    <w:rsid w:val="5FDC5DB4"/>
    <w:rsid w:val="5FF60AC8"/>
    <w:rsid w:val="5FFE006B"/>
    <w:rsid w:val="601A26C3"/>
    <w:rsid w:val="601F0157"/>
    <w:rsid w:val="60264CE8"/>
    <w:rsid w:val="60334A19"/>
    <w:rsid w:val="60340230"/>
    <w:rsid w:val="6040432D"/>
    <w:rsid w:val="60425E29"/>
    <w:rsid w:val="60626C20"/>
    <w:rsid w:val="60706A78"/>
    <w:rsid w:val="608F7640"/>
    <w:rsid w:val="60946DAF"/>
    <w:rsid w:val="609B7F8F"/>
    <w:rsid w:val="60C06FD6"/>
    <w:rsid w:val="60C321DA"/>
    <w:rsid w:val="60C345CC"/>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9A16C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B063C"/>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16019A"/>
    <w:rsid w:val="64293FBF"/>
    <w:rsid w:val="642E5B37"/>
    <w:rsid w:val="64480456"/>
    <w:rsid w:val="644C3818"/>
    <w:rsid w:val="64706BBE"/>
    <w:rsid w:val="64933AA4"/>
    <w:rsid w:val="6499665B"/>
    <w:rsid w:val="64B8674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1708"/>
    <w:rsid w:val="6621310D"/>
    <w:rsid w:val="66277FAF"/>
    <w:rsid w:val="66355606"/>
    <w:rsid w:val="664B5C0B"/>
    <w:rsid w:val="665244EE"/>
    <w:rsid w:val="66547455"/>
    <w:rsid w:val="666B43E4"/>
    <w:rsid w:val="6678346C"/>
    <w:rsid w:val="66A32FBE"/>
    <w:rsid w:val="66BF0A49"/>
    <w:rsid w:val="66C979C9"/>
    <w:rsid w:val="66CF222B"/>
    <w:rsid w:val="66E16111"/>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21685"/>
    <w:rsid w:val="6B3B1F61"/>
    <w:rsid w:val="6B4037CD"/>
    <w:rsid w:val="6B442A0C"/>
    <w:rsid w:val="6B49794F"/>
    <w:rsid w:val="6B4F0199"/>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1F03BA"/>
    <w:rsid w:val="6F4E0376"/>
    <w:rsid w:val="6F5001B3"/>
    <w:rsid w:val="6F504F2E"/>
    <w:rsid w:val="6F595DB7"/>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DB0CEA"/>
    <w:rsid w:val="72EA1DC7"/>
    <w:rsid w:val="72F41282"/>
    <w:rsid w:val="72FE7563"/>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27B0E"/>
    <w:rsid w:val="7388529A"/>
    <w:rsid w:val="738A7C96"/>
    <w:rsid w:val="73977605"/>
    <w:rsid w:val="73A30043"/>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E7306B"/>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17537"/>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44903"/>
    <w:rsid w:val="7BC53655"/>
    <w:rsid w:val="7BC83F54"/>
    <w:rsid w:val="7BCA6C92"/>
    <w:rsid w:val="7BD478BA"/>
    <w:rsid w:val="7BDF03C3"/>
    <w:rsid w:val="7BE80F25"/>
    <w:rsid w:val="7C1026E2"/>
    <w:rsid w:val="7C162328"/>
    <w:rsid w:val="7C190FDC"/>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23935"/>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EF4458"/>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CF68F2"/>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B2"/>
    <w:basedOn w:val="10"/>
    <w:qFormat/>
    <w:uiPriority w:val="0"/>
  </w:style>
  <w:style w:type="paragraph" w:customStyle="1" w:styleId="60">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1">
    <w:name w:val="스타일 스타일 스타일 스타일 양쪽 첫 줄:  2 글자 + 첫 줄:  2 글자 + 첫 줄:  2 글자 + 첫 줄:  2..."/>
    <w:basedOn w:val="62"/>
    <w:qFormat/>
    <w:uiPriority w:val="0"/>
    <w:pPr>
      <w:spacing w:line="336" w:lineRule="auto"/>
    </w:pPr>
  </w:style>
  <w:style w:type="paragraph" w:customStyle="1" w:styleId="62">
    <w:name w:val="스타일 스타일 스타일 양쪽 첫 줄:  2 글자 + 첫 줄:  2 글자 + 첫 줄:  2 글자"/>
    <w:basedOn w:val="63"/>
    <w:qFormat/>
    <w:uiPriority w:val="0"/>
    <w:pPr>
      <w:spacing w:line="312" w:lineRule="auto"/>
    </w:pPr>
  </w:style>
  <w:style w:type="paragraph" w:customStyle="1" w:styleId="63">
    <w:name w:val="스타일 스타일 양쪽 첫 줄:  2 글자 + 첫 줄:  2 글자"/>
    <w:basedOn w:val="64"/>
    <w:qFormat/>
    <w:uiPriority w:val="0"/>
    <w:pPr>
      <w:spacing w:line="300" w:lineRule="auto"/>
    </w:pPr>
  </w:style>
  <w:style w:type="paragraph" w:customStyle="1" w:styleId="64">
    <w:name w:val="스타일 양쪽 첫 줄:  2 글자"/>
    <w:basedOn w:val="1"/>
    <w:qFormat/>
    <w:uiPriority w:val="0"/>
    <w:pPr>
      <w:spacing w:line="288" w:lineRule="auto"/>
      <w:ind w:firstLine="200" w:firstLineChars="200"/>
      <w:jc w:val="both"/>
    </w:pPr>
    <w:rPr>
      <w:rFonts w:cs="Batang"/>
    </w:rPr>
  </w:style>
  <w:style w:type="paragraph" w:customStyle="1" w:styleId="65">
    <w:name w:val="Reference"/>
    <w:basedOn w:val="9"/>
    <w:qFormat/>
    <w:locked/>
    <w:uiPriority w:val="99"/>
    <w:pPr>
      <w:numPr>
        <w:ilvl w:val="0"/>
        <w:numId w:val="3"/>
      </w:numPr>
    </w:pPr>
  </w:style>
  <w:style w:type="paragraph" w:customStyle="1" w:styleId="66">
    <w:name w:val="Default"/>
    <w:unhideWhenUsed/>
    <w:qFormat/>
    <w:uiPriority w:val="99"/>
    <w:pPr>
      <w:widowControl w:val="0"/>
      <w:autoSpaceDE w:val="0"/>
      <w:autoSpaceDN w:val="0"/>
      <w:adjustRightInd w:val="0"/>
      <w:spacing w:beforeLines="0" w:afterLines="0"/>
    </w:pPr>
    <w:rPr>
      <w:rFonts w:hint="eastAsia" w:ascii="Arial" w:hAnsi="Arial" w:eastAsia="宋体" w:cs="Times New Roman"/>
      <w:color w:val="00000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548</Words>
  <Characters>3128</Characters>
  <Lines>26</Lines>
  <Paragraphs>7</Paragraphs>
  <TotalTime>0</TotalTime>
  <ScaleCrop>false</ScaleCrop>
  <LinksUpToDate>false</LinksUpToDate>
  <CharactersWithSpaces>3669</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ZTE-Chenchen</cp:lastModifiedBy>
  <cp:lastPrinted>2015-02-02T11:17:00Z</cp:lastPrinted>
  <dcterms:modified xsi:type="dcterms:W3CDTF">2025-11-07T17:13:44Z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5E6BDDB83E4049FCB3EA0B34C0E76F9F</vt:lpwstr>
  </property>
</Properties>
</file>